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B7E" w:rsidRPr="00A14628" w:rsidRDefault="00665B7E" w:rsidP="00665B7E">
      <w:pPr>
        <w:jc w:val="both"/>
        <w:rPr>
          <w:rFonts w:ascii="Times New Roman" w:hAnsi="Times New Roman" w:cs="Times New Roman"/>
          <w:sz w:val="24"/>
          <w:szCs w:val="24"/>
        </w:rPr>
      </w:pPr>
      <w:r w:rsidRPr="00A14628">
        <w:rPr>
          <w:rFonts w:ascii="Times New Roman" w:hAnsi="Times New Roman" w:cs="Times New Roman"/>
          <w:sz w:val="24"/>
          <w:szCs w:val="24"/>
        </w:rPr>
        <w:t xml:space="preserve">Na kolejny okres zasiłkowy </w:t>
      </w:r>
      <w:r w:rsidRPr="00A14628">
        <w:rPr>
          <w:rFonts w:ascii="Times New Roman" w:hAnsi="Times New Roman" w:cs="Times New Roman"/>
          <w:b/>
          <w:i/>
          <w:sz w:val="24"/>
          <w:szCs w:val="24"/>
        </w:rPr>
        <w:t>2018/2019</w:t>
      </w:r>
      <w:r w:rsidRPr="00A14628">
        <w:rPr>
          <w:rFonts w:ascii="Times New Roman" w:hAnsi="Times New Roman" w:cs="Times New Roman"/>
          <w:sz w:val="24"/>
          <w:szCs w:val="24"/>
        </w:rPr>
        <w:t xml:space="preserve"> trwający od </w:t>
      </w:r>
      <w:r w:rsidRPr="00A14628">
        <w:rPr>
          <w:rFonts w:ascii="Times New Roman" w:hAnsi="Times New Roman" w:cs="Times New Roman"/>
          <w:b/>
          <w:i/>
          <w:sz w:val="24"/>
          <w:szCs w:val="24"/>
        </w:rPr>
        <w:t>01 października 2018r. do 30 września 2019r.</w:t>
      </w:r>
      <w:r w:rsidRPr="00A14628">
        <w:rPr>
          <w:rFonts w:ascii="Times New Roman" w:hAnsi="Times New Roman" w:cs="Times New Roman"/>
          <w:sz w:val="24"/>
          <w:szCs w:val="24"/>
        </w:rPr>
        <w:t xml:space="preserve"> wnioski o ustalenie prawa do funduszu alimentacyjnego można składać:</w:t>
      </w:r>
    </w:p>
    <w:p w:rsidR="00665B7E" w:rsidRPr="00A14628" w:rsidRDefault="00665B7E" w:rsidP="00665B7E">
      <w:pPr>
        <w:pStyle w:val="Akapitzlist"/>
        <w:numPr>
          <w:ilvl w:val="0"/>
          <w:numId w:val="1"/>
        </w:numPr>
        <w:jc w:val="both"/>
        <w:rPr>
          <w:rFonts w:ascii="Times New Roman" w:hAnsi="Times New Roman" w:cs="Times New Roman"/>
          <w:sz w:val="24"/>
          <w:szCs w:val="24"/>
        </w:rPr>
      </w:pPr>
      <w:r w:rsidRPr="00A14628">
        <w:rPr>
          <w:rFonts w:ascii="Times New Roman" w:hAnsi="Times New Roman" w:cs="Times New Roman"/>
          <w:sz w:val="24"/>
          <w:szCs w:val="24"/>
        </w:rPr>
        <w:t xml:space="preserve">Od </w:t>
      </w:r>
      <w:r w:rsidRPr="00A14628">
        <w:rPr>
          <w:rFonts w:ascii="Times New Roman" w:hAnsi="Times New Roman" w:cs="Times New Roman"/>
          <w:b/>
          <w:sz w:val="24"/>
          <w:szCs w:val="24"/>
        </w:rPr>
        <w:t>1 lipca 2018r.</w:t>
      </w:r>
      <w:r w:rsidRPr="00A14628">
        <w:rPr>
          <w:rFonts w:ascii="Times New Roman" w:hAnsi="Times New Roman" w:cs="Times New Roman"/>
          <w:sz w:val="24"/>
          <w:szCs w:val="24"/>
        </w:rPr>
        <w:t xml:space="preserve"> </w:t>
      </w:r>
      <w:r w:rsidRPr="00A14628">
        <w:rPr>
          <w:rFonts w:ascii="Times New Roman" w:hAnsi="Times New Roman" w:cs="Times New Roman"/>
          <w:sz w:val="24"/>
          <w:szCs w:val="24"/>
          <w:shd w:val="clear" w:color="auto" w:fill="FBFCF5"/>
        </w:rPr>
        <w:t>drogą elektroniczną wyłącznie za pośrednictwem systemu teleinformatycznego utworzonego przez ministra właściwego do spraw rodziny </w:t>
      </w:r>
      <w:hyperlink r:id="rId5" w:history="1">
        <w:r w:rsidRPr="00A14628">
          <w:rPr>
            <w:rStyle w:val="Hipercze"/>
            <w:rFonts w:ascii="Times New Roman" w:hAnsi="Times New Roman" w:cs="Times New Roman"/>
            <w:color w:val="auto"/>
            <w:sz w:val="24"/>
            <w:szCs w:val="24"/>
            <w:shd w:val="clear" w:color="auto" w:fill="FBFCF5"/>
          </w:rPr>
          <w:t>www.empatia.mrpips.gov.pl</w:t>
        </w:r>
      </w:hyperlink>
      <w:r w:rsidRPr="00A14628">
        <w:rPr>
          <w:rFonts w:ascii="Times New Roman" w:hAnsi="Times New Roman" w:cs="Times New Roman"/>
          <w:sz w:val="24"/>
          <w:szCs w:val="24"/>
          <w:shd w:val="clear" w:color="auto" w:fill="FBFCF5"/>
        </w:rPr>
        <w:t xml:space="preserve"> przy użyciu bezpiecznego podpisu elektronicznego weryfikowanego kwalifikowanym certyfikatem lub podpisu potwierdzonego profilem zaufanym </w:t>
      </w:r>
      <w:proofErr w:type="spellStart"/>
      <w:r w:rsidRPr="00A14628">
        <w:rPr>
          <w:rFonts w:ascii="Times New Roman" w:hAnsi="Times New Roman" w:cs="Times New Roman"/>
          <w:sz w:val="24"/>
          <w:szCs w:val="24"/>
          <w:shd w:val="clear" w:color="auto" w:fill="FBFCF5"/>
        </w:rPr>
        <w:t>ePUAP</w:t>
      </w:r>
      <w:proofErr w:type="spellEnd"/>
    </w:p>
    <w:p w:rsidR="00665B7E" w:rsidRPr="00A14628" w:rsidRDefault="00665B7E" w:rsidP="00665B7E">
      <w:pPr>
        <w:pStyle w:val="Akapitzlist"/>
        <w:numPr>
          <w:ilvl w:val="0"/>
          <w:numId w:val="1"/>
        </w:numPr>
        <w:jc w:val="both"/>
        <w:rPr>
          <w:rFonts w:ascii="Times New Roman" w:hAnsi="Times New Roman" w:cs="Times New Roman"/>
          <w:sz w:val="24"/>
          <w:szCs w:val="24"/>
        </w:rPr>
      </w:pPr>
      <w:r w:rsidRPr="00A14628">
        <w:rPr>
          <w:rFonts w:ascii="Times New Roman" w:hAnsi="Times New Roman" w:cs="Times New Roman"/>
          <w:sz w:val="24"/>
          <w:szCs w:val="24"/>
          <w:shd w:val="clear" w:color="auto" w:fill="FBFCF5"/>
        </w:rPr>
        <w:t xml:space="preserve">Od </w:t>
      </w:r>
      <w:r w:rsidRPr="00A14628">
        <w:rPr>
          <w:rFonts w:ascii="Times New Roman" w:hAnsi="Times New Roman" w:cs="Times New Roman"/>
          <w:b/>
          <w:sz w:val="24"/>
          <w:szCs w:val="24"/>
          <w:shd w:val="clear" w:color="auto" w:fill="FBFCF5"/>
        </w:rPr>
        <w:t>1 sierpnia 2018r.</w:t>
      </w:r>
      <w:r w:rsidRPr="00A14628">
        <w:rPr>
          <w:rFonts w:ascii="Times New Roman" w:hAnsi="Times New Roman" w:cs="Times New Roman"/>
          <w:sz w:val="24"/>
          <w:szCs w:val="24"/>
          <w:shd w:val="clear" w:color="auto" w:fill="FBFCF5"/>
        </w:rPr>
        <w:t xml:space="preserve"> osobiście w siedzibie Ośrodka Pomocy Społecznej w Wąwolnicy przy ul. Lubelskiej 39 lub przesłać pocztą tradycyjną.</w:t>
      </w:r>
    </w:p>
    <w:p w:rsidR="00665B7E" w:rsidRPr="00A14628" w:rsidRDefault="00665B7E" w:rsidP="00665B7E">
      <w:pPr>
        <w:shd w:val="clear" w:color="auto" w:fill="FBFCF5"/>
        <w:spacing w:before="150"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Świadczenie z funduszu alimentacyjnego przysługuje jeżeli dochód na osobę w rodzinie nie przekracza </w:t>
      </w:r>
      <w:r w:rsidRPr="00A14628">
        <w:rPr>
          <w:rFonts w:ascii="Times New Roman" w:eastAsia="Times New Roman" w:hAnsi="Times New Roman" w:cs="Times New Roman"/>
          <w:b/>
          <w:bCs/>
          <w:sz w:val="24"/>
          <w:szCs w:val="24"/>
          <w:lang w:eastAsia="pl-PL"/>
        </w:rPr>
        <w:t xml:space="preserve">725 </w:t>
      </w:r>
      <w:r w:rsidRPr="00A14628">
        <w:rPr>
          <w:rFonts w:ascii="Times New Roman" w:eastAsia="Times New Roman" w:hAnsi="Times New Roman" w:cs="Times New Roman"/>
          <w:bCs/>
          <w:sz w:val="24"/>
          <w:szCs w:val="24"/>
          <w:lang w:eastAsia="pl-PL"/>
        </w:rPr>
        <w:t xml:space="preserve">złotych </w:t>
      </w:r>
    </w:p>
    <w:p w:rsidR="00076EAA" w:rsidRPr="00A14628" w:rsidRDefault="00665B7E" w:rsidP="00665B7E">
      <w:pPr>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 xml:space="preserve">W okresie zasiłkowym 2018/2019 </w:t>
      </w:r>
      <w:r w:rsidRPr="00A14628">
        <w:rPr>
          <w:rFonts w:ascii="Times New Roman" w:eastAsia="Times New Roman" w:hAnsi="Times New Roman" w:cs="Times New Roman"/>
          <w:bCs/>
          <w:sz w:val="24"/>
          <w:szCs w:val="24"/>
          <w:lang w:eastAsia="pl-PL"/>
        </w:rPr>
        <w:t>należy wykazać dochody</w:t>
      </w:r>
      <w:r w:rsidRPr="00A14628">
        <w:rPr>
          <w:rFonts w:ascii="Times New Roman" w:eastAsia="Times New Roman" w:hAnsi="Times New Roman" w:cs="Times New Roman"/>
          <w:b/>
          <w:bCs/>
          <w:sz w:val="24"/>
          <w:szCs w:val="24"/>
          <w:lang w:eastAsia="pl-PL"/>
        </w:rPr>
        <w:t xml:space="preserve"> za rok 2017</w:t>
      </w:r>
      <w:r w:rsidRPr="00A14628">
        <w:rPr>
          <w:rFonts w:ascii="Times New Roman" w:eastAsia="Times New Roman" w:hAnsi="Times New Roman" w:cs="Times New Roman"/>
          <w:sz w:val="24"/>
          <w:szCs w:val="24"/>
          <w:lang w:eastAsia="pl-PL"/>
        </w:rPr>
        <w:t> uwzględniając zmiany wysokości dochodów członków rodziny.</w:t>
      </w:r>
    </w:p>
    <w:p w:rsidR="00A14628" w:rsidRPr="00A14628" w:rsidRDefault="00A14628" w:rsidP="00A14628">
      <w:pPr>
        <w:shd w:val="clear" w:color="auto" w:fill="FBFCF5"/>
        <w:spacing w:before="150" w:after="75" w:line="240" w:lineRule="auto"/>
        <w:jc w:val="both"/>
        <w:rPr>
          <w:rFonts w:ascii="Times New Roman" w:eastAsia="Times New Roman" w:hAnsi="Times New Roman" w:cs="Times New Roman"/>
          <w:i/>
          <w:sz w:val="24"/>
          <w:szCs w:val="24"/>
          <w:u w:val="single"/>
          <w:lang w:eastAsia="pl-PL"/>
        </w:rPr>
      </w:pPr>
      <w:r w:rsidRPr="00A14628">
        <w:rPr>
          <w:rFonts w:ascii="Times New Roman" w:eastAsia="Times New Roman" w:hAnsi="Times New Roman" w:cs="Times New Roman"/>
          <w:sz w:val="24"/>
          <w:szCs w:val="24"/>
          <w:u w:val="single"/>
          <w:lang w:eastAsia="pl-PL"/>
        </w:rPr>
        <w:t>Świadczenia z funduszu alimentacyjnego</w:t>
      </w:r>
      <w:r w:rsidRPr="00A14628">
        <w:rPr>
          <w:rFonts w:ascii="Times New Roman" w:eastAsia="Times New Roman" w:hAnsi="Times New Roman" w:cs="Times New Roman"/>
          <w:sz w:val="24"/>
          <w:szCs w:val="24"/>
          <w:lang w:eastAsia="pl-PL"/>
        </w:rPr>
        <w:t xml:space="preserve"> przysługują osobie uprawnionej do ukończenia przez nią </w:t>
      </w:r>
      <w:r w:rsidRPr="00A14628">
        <w:rPr>
          <w:rFonts w:ascii="Times New Roman" w:eastAsia="Times New Roman" w:hAnsi="Times New Roman" w:cs="Times New Roman"/>
          <w:b/>
          <w:sz w:val="24"/>
          <w:szCs w:val="24"/>
          <w:lang w:eastAsia="pl-PL"/>
        </w:rPr>
        <w:t>18 roku życia</w:t>
      </w:r>
      <w:r w:rsidRPr="00A14628">
        <w:rPr>
          <w:rFonts w:ascii="Times New Roman" w:eastAsia="Times New Roman" w:hAnsi="Times New Roman" w:cs="Times New Roman"/>
          <w:sz w:val="24"/>
          <w:szCs w:val="24"/>
          <w:lang w:eastAsia="pl-PL"/>
        </w:rPr>
        <w:t xml:space="preserve"> albo w przypadku gdy uczy się w szkole lub szkole wyższej do ukończenia przez nią </w:t>
      </w:r>
      <w:r w:rsidRPr="00A14628">
        <w:rPr>
          <w:rFonts w:ascii="Times New Roman" w:eastAsia="Times New Roman" w:hAnsi="Times New Roman" w:cs="Times New Roman"/>
          <w:b/>
          <w:sz w:val="24"/>
          <w:szCs w:val="24"/>
          <w:lang w:eastAsia="pl-PL"/>
        </w:rPr>
        <w:t>25 roku życia</w:t>
      </w:r>
      <w:r w:rsidRPr="00A14628">
        <w:rPr>
          <w:rFonts w:ascii="Times New Roman" w:eastAsia="Times New Roman" w:hAnsi="Times New Roman" w:cs="Times New Roman"/>
          <w:sz w:val="24"/>
          <w:szCs w:val="24"/>
          <w:lang w:eastAsia="pl-PL"/>
        </w:rPr>
        <w:t xml:space="preserve">, albo </w:t>
      </w:r>
      <w:r w:rsidRPr="00A14628">
        <w:rPr>
          <w:rFonts w:ascii="Times New Roman" w:eastAsia="Times New Roman" w:hAnsi="Times New Roman" w:cs="Times New Roman"/>
          <w:i/>
          <w:sz w:val="24"/>
          <w:szCs w:val="24"/>
          <w:lang w:eastAsia="pl-PL"/>
        </w:rPr>
        <w:t xml:space="preserve">w przypadku posiadania orzeczenia o znacznym stopniu niepełnosprawności - </w:t>
      </w:r>
      <w:r w:rsidRPr="00A14628">
        <w:rPr>
          <w:rFonts w:ascii="Times New Roman" w:eastAsia="Times New Roman" w:hAnsi="Times New Roman" w:cs="Times New Roman"/>
          <w:b/>
          <w:i/>
          <w:sz w:val="24"/>
          <w:szCs w:val="24"/>
          <w:lang w:eastAsia="pl-PL"/>
        </w:rPr>
        <w:t>bezterminowo</w:t>
      </w:r>
      <w:r w:rsidRPr="00A14628">
        <w:rPr>
          <w:rFonts w:ascii="Times New Roman" w:eastAsia="Times New Roman" w:hAnsi="Times New Roman" w:cs="Times New Roman"/>
          <w:i/>
          <w:sz w:val="24"/>
          <w:szCs w:val="24"/>
          <w:lang w:eastAsia="pl-PL"/>
        </w:rPr>
        <w:t>.</w:t>
      </w:r>
    </w:p>
    <w:p w:rsidR="00A14628" w:rsidRPr="00A14628" w:rsidRDefault="00A14628" w:rsidP="00A14628">
      <w:pPr>
        <w:shd w:val="clear" w:color="auto" w:fill="FBFCF5"/>
        <w:spacing w:before="150" w:after="75"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Do świadczenia z funduszu alimentacyjnego ma prawo osoba uprawniona do alimentów od rodzica na podstawie tytułu wykonawczego pochodzącego lub zatwierdzonego przez Sąd, jeżeli egzekucja okazała się bezskuteczna.</w:t>
      </w:r>
    </w:p>
    <w:p w:rsidR="00A14628" w:rsidRPr="00A14628" w:rsidRDefault="00A14628" w:rsidP="00A14628">
      <w:pPr>
        <w:shd w:val="clear" w:color="auto" w:fill="FBFCF5"/>
        <w:spacing w:before="150" w:after="75"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Bezskuteczność egzekucji musi być potwierdzona zaświadczeniem organu prowadzącego postępowanie egzekucyjne o bezskuteczności egzekucji lub oświadczeniem o bezskuteczności egzekucji alimentów zawierające informację o stanie egzekucji, przyczynach jej bezskuteczności oraz o działaniach podejmowanych w celu wyegzekwowania zasądzonych alimentów.</w:t>
      </w:r>
    </w:p>
    <w:p w:rsidR="00A14628" w:rsidRPr="00A14628" w:rsidRDefault="00A14628" w:rsidP="00A14628">
      <w:pPr>
        <w:shd w:val="clear" w:color="auto" w:fill="FBFCF5"/>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b/>
          <w:bCs/>
          <w:sz w:val="24"/>
          <w:szCs w:val="24"/>
          <w:lang w:eastAsia="pl-PL"/>
        </w:rPr>
        <w:t>Bezskuteczność egzekucji</w:t>
      </w:r>
      <w:r w:rsidRPr="00A14628">
        <w:rPr>
          <w:rFonts w:ascii="Times New Roman" w:eastAsia="Times New Roman" w:hAnsi="Times New Roman" w:cs="Times New Roman"/>
          <w:sz w:val="24"/>
          <w:szCs w:val="24"/>
          <w:lang w:eastAsia="pl-PL"/>
        </w:rPr>
        <w:t> - oznacza to egzekucję, w wyniku której w okresie ostatnich dwóch miesięcy nie wyegzekwowano pełnej należności z tytułu zaległych i bieżących zobowiązań alimentacyjnych. Za bezskuteczną egzekucję uważa się również niemożność wszczęcia lub prowadzenia egzekucji alimentów przeciwko dłużnikowi alimentacyjnemu przebywającemu poza granicami Rzeczypospolitej Polskiej, w szczególności z powodu:</w:t>
      </w:r>
    </w:p>
    <w:p w:rsidR="00A14628" w:rsidRPr="00A14628" w:rsidRDefault="00A14628" w:rsidP="00A14628">
      <w:pPr>
        <w:pStyle w:val="Akapitzlist"/>
        <w:numPr>
          <w:ilvl w:val="0"/>
          <w:numId w:val="3"/>
        </w:numPr>
        <w:shd w:val="clear" w:color="auto" w:fill="FBFCF5"/>
        <w:spacing w:after="0" w:line="240" w:lineRule="auto"/>
        <w:ind w:hanging="436"/>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braku podstawy prawnej do pojęcia czynności zmierzających do wykonania tytułu wykonawczego w miejscu zamieszkania dłużnika,</w:t>
      </w:r>
    </w:p>
    <w:p w:rsidR="00A14628" w:rsidRPr="00A14628" w:rsidRDefault="00A14628" w:rsidP="00A14628">
      <w:pPr>
        <w:pStyle w:val="Akapitzlist"/>
        <w:numPr>
          <w:ilvl w:val="0"/>
          <w:numId w:val="3"/>
        </w:numPr>
        <w:shd w:val="clear" w:color="auto" w:fill="FBFCF5"/>
        <w:spacing w:before="225" w:after="75" w:line="240" w:lineRule="auto"/>
        <w:ind w:hanging="436"/>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braku możliwości wskazania przez osobę uprawnioną miejsca zamieszkania dłużnika alimentacyjnego za granicą.</w:t>
      </w:r>
    </w:p>
    <w:p w:rsidR="00A14628" w:rsidRPr="00A14628" w:rsidRDefault="00A14628" w:rsidP="00A14628">
      <w:pPr>
        <w:shd w:val="clear" w:color="auto" w:fill="FBFCF5"/>
        <w:spacing w:before="225" w:after="75"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Świadczenia z funduszu alimentacyjnego przysługują w wysokości bieżąco ustalonych alimentów, jednakże nie wyższej niż 500 złotych.</w:t>
      </w:r>
    </w:p>
    <w:p w:rsidR="00667392" w:rsidRPr="00A14628" w:rsidRDefault="00667392" w:rsidP="00665B7E">
      <w:pPr>
        <w:jc w:val="both"/>
        <w:rPr>
          <w:rFonts w:ascii="Times New Roman" w:eastAsia="Times New Roman" w:hAnsi="Times New Roman" w:cs="Times New Roman"/>
          <w:sz w:val="24"/>
          <w:szCs w:val="24"/>
          <w:lang w:eastAsia="pl-PL"/>
        </w:rPr>
      </w:pPr>
    </w:p>
    <w:p w:rsidR="00667392" w:rsidRPr="00A14628" w:rsidRDefault="00667392" w:rsidP="00667392">
      <w:pPr>
        <w:spacing w:after="0" w:line="240" w:lineRule="auto"/>
        <w:jc w:val="both"/>
        <w:rPr>
          <w:rFonts w:ascii="Times New Roman" w:eastAsia="Times New Roman" w:hAnsi="Times New Roman" w:cs="Times New Roman"/>
          <w:b/>
          <w:sz w:val="24"/>
          <w:szCs w:val="24"/>
          <w:u w:val="single"/>
          <w:lang w:eastAsia="pl-PL"/>
        </w:rPr>
      </w:pPr>
      <w:r w:rsidRPr="00A14628">
        <w:rPr>
          <w:rFonts w:ascii="Times New Roman" w:eastAsia="Times New Roman" w:hAnsi="Times New Roman" w:cs="Times New Roman"/>
          <w:b/>
          <w:sz w:val="24"/>
          <w:szCs w:val="24"/>
          <w:u w:val="single"/>
          <w:lang w:eastAsia="pl-PL"/>
        </w:rPr>
        <w:t>Do wniosku należy dołączyć:</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oświadczenie o dochodach nieopodatkowanych;</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w przypadku rolników – oświadczenie o wielkości gospodarstwa rolnego;</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hAnsi="Times New Roman" w:cs="Times New Roman"/>
          <w:sz w:val="24"/>
          <w:szCs w:val="24"/>
        </w:rPr>
        <w:lastRenderedPageBreak/>
        <w:t>kartę pobytu i decyzję o udzieleniu zezwolenia na pobyt czasowy - w przypadku cudzoziemca przebywającego na terytorium RP na podstawie zezwolenia na pobyt czasowy albo cudzoziemca posiadającego kartę pobytu z adnotacją "dostęp do rynku pracy";</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 xml:space="preserve">w przypadku osób prowadzących pozarolniczą działalność gospodarczą podlegającą opodatkowaniu na podstawie przepisów o zryczałtowanym podatku dochodowym od niektórych przychodów osiąganych przez osoby fizyczne - </w:t>
      </w:r>
      <w:r w:rsidRPr="00A14628">
        <w:rPr>
          <w:rFonts w:ascii="Times New Roman" w:eastAsia="Times New Roman" w:hAnsi="Times New Roman" w:cs="Times New Roman"/>
          <w:b/>
          <w:i/>
          <w:sz w:val="24"/>
          <w:szCs w:val="24"/>
          <w:lang w:eastAsia="pl-PL"/>
        </w:rPr>
        <w:t>zaświadczenie naczelnika urzędu skarbowego</w:t>
      </w:r>
      <w:r w:rsidRPr="00A14628">
        <w:rPr>
          <w:rFonts w:ascii="Times New Roman" w:eastAsia="Times New Roman" w:hAnsi="Times New Roman" w:cs="Times New Roman"/>
          <w:sz w:val="24"/>
          <w:szCs w:val="24"/>
          <w:lang w:eastAsia="pl-PL"/>
        </w:rPr>
        <w:t xml:space="preserve"> zawierające informacje o formie opłacanego podatku, wysokości przychodu, stawce podatku i wysokości opłaconego podatku</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orzeczenie sądu o ustaleniu opiekuna prawnego dziecka, zaświadczenie sądu lub ośrodka adopcyjnego o prowadzonym postępowaniu w sprawie przysposobienia dziecka;</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dokumenty dotyczące rozwodu/separacji, zasądzonych alimentów;</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hAnsi="Times New Roman" w:cs="Times New Roman"/>
          <w:sz w:val="24"/>
          <w:szCs w:val="24"/>
        </w:rPr>
        <w:t>przekazy lub przelewy pieniężne dokumentujące wysokość zapłaconych alimentów, jeżeli członkowie rodziny są zobowiązani orzeczeniem sądu, ugoda sądową, ugodą zawartą przed mediatorem lub innym tytułem wykonawczym pochodzącym lub zatwierdzonym przez sąd do ich płacenia na rzecz osoby spoza rodziny;</w:t>
      </w:r>
    </w:p>
    <w:p w:rsidR="00667392" w:rsidRPr="00A14628" w:rsidRDefault="00667392" w:rsidP="00667392">
      <w:pPr>
        <w:numPr>
          <w:ilvl w:val="0"/>
          <w:numId w:val="2"/>
        </w:numPr>
        <w:spacing w:after="120" w:line="375" w:lineRule="atLeast"/>
        <w:ind w:left="0"/>
        <w:jc w:val="both"/>
        <w:rPr>
          <w:rFonts w:ascii="Times New Roman" w:eastAsia="Times New Roman" w:hAnsi="Times New Roman" w:cs="Times New Roman"/>
          <w:sz w:val="24"/>
          <w:szCs w:val="24"/>
          <w:lang w:eastAsia="pl-PL"/>
        </w:rPr>
      </w:pPr>
      <w:r w:rsidRPr="00A14628">
        <w:rPr>
          <w:rFonts w:ascii="Times New Roman" w:hAnsi="Times New Roman" w:cs="Times New Roman"/>
          <w:sz w:val="24"/>
          <w:szCs w:val="24"/>
        </w:rPr>
        <w:t>dokumenty (w tym oświadczenia) potwierdzające utratę lub uzyskanie dochodu w przypadku zmiany sytuacji dochodowej.</w:t>
      </w:r>
    </w:p>
    <w:p w:rsidR="00667392" w:rsidRPr="00A14628" w:rsidRDefault="00667392" w:rsidP="00667392">
      <w:pPr>
        <w:spacing w:after="0" w:line="240" w:lineRule="auto"/>
        <w:jc w:val="both"/>
        <w:rPr>
          <w:rFonts w:ascii="Times New Roman" w:eastAsia="Times New Roman" w:hAnsi="Times New Roman" w:cs="Times New Roman"/>
          <w:sz w:val="24"/>
          <w:szCs w:val="24"/>
          <w:shd w:val="clear" w:color="auto" w:fill="FFFFFF"/>
          <w:lang w:eastAsia="pl-PL"/>
        </w:rPr>
      </w:pPr>
      <w:r w:rsidRPr="00A14628">
        <w:rPr>
          <w:rFonts w:ascii="Times New Roman" w:hAnsi="Times New Roman" w:cs="Times New Roman"/>
          <w:sz w:val="24"/>
          <w:szCs w:val="24"/>
        </w:rPr>
        <w:t>(</w:t>
      </w:r>
      <w:r w:rsidRPr="00A14628">
        <w:rPr>
          <w:rFonts w:ascii="Times New Roman" w:eastAsia="Times New Roman" w:hAnsi="Times New Roman" w:cs="Times New Roman"/>
          <w:b/>
          <w:sz w:val="24"/>
          <w:szCs w:val="24"/>
          <w:shd w:val="clear" w:color="auto" w:fill="FFFFFF"/>
          <w:lang w:eastAsia="pl-PL"/>
        </w:rPr>
        <w:t>uzyskanie dochodu</w:t>
      </w:r>
      <w:r w:rsidRPr="00A14628">
        <w:rPr>
          <w:rFonts w:ascii="Times New Roman" w:eastAsia="Times New Roman" w:hAnsi="Times New Roman" w:cs="Times New Roman"/>
          <w:sz w:val="24"/>
          <w:szCs w:val="24"/>
          <w:shd w:val="clear" w:color="auto" w:fill="FFFFFF"/>
          <w:lang w:eastAsia="pl-PL"/>
        </w:rPr>
        <w:t xml:space="preserve"> - oznacza to uzyskanie dochodu spowodowane:</w:t>
      </w:r>
    </w:p>
    <w:p w:rsidR="00667392" w:rsidRPr="00A14628" w:rsidRDefault="00667392" w:rsidP="00667392">
      <w:pPr>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a) zakończeniem urlopu wychowawczego,</w:t>
      </w:r>
    </w:p>
    <w:p w:rsidR="00667392" w:rsidRPr="00A14628" w:rsidRDefault="00667392" w:rsidP="00667392">
      <w:pPr>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b) uzyskaniem zasiłku lub stypendium dla bezrobotnych,</w:t>
      </w:r>
    </w:p>
    <w:p w:rsidR="00667392" w:rsidRPr="00A14628" w:rsidRDefault="00667392" w:rsidP="00667392">
      <w:pPr>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c) uzyskaniem zatrudnienia lub innej pracy zarobkowej,</w:t>
      </w:r>
    </w:p>
    <w:p w:rsidR="00667392" w:rsidRPr="00A14628" w:rsidRDefault="00667392" w:rsidP="00667392">
      <w:pPr>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d) uzyskaniem zasiłku przedemerytalnego lub świadczenia przedemerytalnego, nauczycielskiego świadczenia kompensacyjnego, a także emerytury lub renty, renty rodzinnej lub renty socjalnej,</w:t>
      </w:r>
    </w:p>
    <w:p w:rsidR="00667392" w:rsidRPr="00A14628" w:rsidRDefault="00667392" w:rsidP="00667392">
      <w:pPr>
        <w:shd w:val="clear" w:color="auto" w:fill="FFFFFF"/>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e) rozpoczęciem pozarolniczej działalności gospodarczej lub wznowieniem jej wykonywania po okresie zawieszenia w rozumieniu art. 16b ustawy z dnia 20 grudnia 1990 r. o ubezpieczeniu społecznym rolników lub art. 36aa ust. 1 ustawy z dnia 13 października 1998 r. o systemie ubezpieczeń społecznych,</w:t>
      </w:r>
    </w:p>
    <w:p w:rsidR="00667392" w:rsidRPr="00A14628" w:rsidRDefault="00667392" w:rsidP="00667392">
      <w:pPr>
        <w:shd w:val="clear" w:color="auto" w:fill="FFFFFF"/>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f) uzyskaniem zasiłku chorobowego, świadczenia rehabilitacyjnego lub zasiłku macierzyńskiego, przysługujących po utracie zatrudnienia lub innej pracy zarobkowej,</w:t>
      </w:r>
    </w:p>
    <w:p w:rsidR="00667392" w:rsidRPr="00A14628" w:rsidRDefault="00667392" w:rsidP="00667392">
      <w:pPr>
        <w:shd w:val="clear" w:color="auto" w:fill="FFFFFF"/>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g) uzyskaniem świadczenia rodzicielskiego,</w:t>
      </w:r>
    </w:p>
    <w:p w:rsidR="00667392" w:rsidRPr="00A14628" w:rsidRDefault="00667392" w:rsidP="00667392">
      <w:pPr>
        <w:shd w:val="clear" w:color="auto" w:fill="FFFFFF"/>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h)</w:t>
      </w:r>
      <w:r w:rsidR="00506EA2" w:rsidRPr="00A14628">
        <w:rPr>
          <w:rFonts w:ascii="Times New Roman" w:eastAsia="Times New Roman" w:hAnsi="Times New Roman" w:cs="Times New Roman"/>
          <w:sz w:val="24"/>
          <w:szCs w:val="24"/>
          <w:lang w:eastAsia="pl-PL"/>
        </w:rPr>
        <w:t xml:space="preserve"> </w:t>
      </w:r>
      <w:r w:rsidRPr="00A14628">
        <w:rPr>
          <w:rFonts w:ascii="Times New Roman" w:eastAsia="Times New Roman" w:hAnsi="Times New Roman" w:cs="Times New Roman"/>
          <w:sz w:val="24"/>
          <w:szCs w:val="24"/>
          <w:lang w:eastAsia="pl-PL"/>
        </w:rPr>
        <w:t>uzyskaniem zasiłku macierzyńskiego, o którym mowa w przepisach o ubezpieczeniu społecznym rolników,</w:t>
      </w:r>
    </w:p>
    <w:p w:rsidR="00667392" w:rsidRPr="00A14628" w:rsidRDefault="00667392" w:rsidP="00667392">
      <w:pPr>
        <w:shd w:val="clear" w:color="auto" w:fill="FFFFFF"/>
        <w:spacing w:after="0" w:line="240" w:lineRule="auto"/>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i) uzyskaniem stypendium doktoranckiego określonego w art. 200 ust. 1 ustawy z dnia 27 lipca 2005 r. - Prawo o szkolnictwie wyższym;)</w:t>
      </w:r>
    </w:p>
    <w:p w:rsidR="00667392" w:rsidRPr="00A14628" w:rsidRDefault="00667392" w:rsidP="00667392">
      <w:pPr>
        <w:jc w:val="both"/>
        <w:rPr>
          <w:rFonts w:ascii="Times New Roman" w:eastAsia="Times New Roman" w:hAnsi="Times New Roman" w:cs="Times New Roman"/>
          <w:sz w:val="24"/>
          <w:szCs w:val="24"/>
          <w:lang w:eastAsia="pl-PL"/>
        </w:rPr>
      </w:pPr>
      <w:r w:rsidRPr="00A14628">
        <w:rPr>
          <w:rFonts w:ascii="Times New Roman" w:eastAsia="Times New Roman" w:hAnsi="Times New Roman" w:cs="Times New Roman"/>
          <w:sz w:val="24"/>
          <w:szCs w:val="24"/>
          <w:lang w:eastAsia="pl-PL"/>
        </w:rPr>
        <w:t>- w trakcie okresu zasiłkowego należy zgłaszać wszelkie zmiany sytuacji dochodowej.</w:t>
      </w:r>
    </w:p>
    <w:p w:rsidR="00667392" w:rsidRPr="00A14628" w:rsidRDefault="00667392" w:rsidP="00667392">
      <w:pPr>
        <w:jc w:val="both"/>
        <w:rPr>
          <w:rFonts w:ascii="Times New Roman" w:eastAsia="Times New Roman" w:hAnsi="Times New Roman" w:cs="Times New Roman"/>
          <w:sz w:val="24"/>
          <w:szCs w:val="24"/>
          <w:lang w:eastAsia="pl-PL"/>
        </w:rPr>
      </w:pPr>
    </w:p>
    <w:p w:rsidR="00A73FB8" w:rsidRPr="00A73FB8" w:rsidRDefault="00667392" w:rsidP="00A73FB8">
      <w:pPr>
        <w:pStyle w:val="NormalnyWeb"/>
        <w:shd w:val="clear" w:color="auto" w:fill="FBFCF5"/>
        <w:spacing w:before="300" w:beforeAutospacing="0" w:after="75" w:afterAutospacing="0"/>
        <w:jc w:val="both"/>
        <w:rPr>
          <w:b/>
          <w:bCs/>
        </w:rPr>
      </w:pPr>
      <w:r w:rsidRPr="00A73FB8">
        <w:rPr>
          <w:rStyle w:val="Pogrubienie"/>
          <w:highlight w:val="cyan"/>
        </w:rPr>
        <w:t xml:space="preserve">W przypadku wystąpienia zmian w liczbie członków rodziny, uzyskania lub utraty dochodu albo innych zmian mających wpływ na prawo do świadczeń z funduszu alimentacyjnego osoba uprawniona albo jej przedstawiciel ustawowy, którzy złożyli </w:t>
      </w:r>
      <w:r w:rsidRPr="00A73FB8">
        <w:rPr>
          <w:rStyle w:val="Pogrubienie"/>
          <w:highlight w:val="cyan"/>
        </w:rPr>
        <w:lastRenderedPageBreak/>
        <w:t>wniosek o przyznanie świadczenia z funduszu są obowiązani do niezwłocznego powiadomienia o tym organu wypłacającego świadczenia.</w:t>
      </w:r>
      <w:bookmarkStart w:id="0" w:name="_GoBack"/>
      <w:bookmarkEnd w:id="0"/>
    </w:p>
    <w:p w:rsidR="00A73FB8" w:rsidRDefault="00667392" w:rsidP="00A73FB8">
      <w:pPr>
        <w:pStyle w:val="NormalnyWeb"/>
        <w:shd w:val="clear" w:color="auto" w:fill="FBFCF5"/>
        <w:spacing w:before="0" w:beforeAutospacing="0" w:after="0" w:afterAutospacing="0"/>
        <w:jc w:val="both"/>
        <w:rPr>
          <w:rStyle w:val="Pogrubienie"/>
        </w:rPr>
      </w:pPr>
      <w:r w:rsidRPr="00A14628">
        <w:rPr>
          <w:rStyle w:val="Pogrubienie"/>
        </w:rPr>
        <w:t>Niepoinformowanie organu wypłacającego świadczenia o zmianach mających wpływ na prawo do tych świadczeń może skutkować koniecznością zwrotu przez osobę uprawnioną albo jej przedstawiciela ustawowego nienależnie pobranych świadczeń z funduszu alimentacyjnego wraz z odse</w:t>
      </w:r>
      <w:r w:rsidR="00A73FB8">
        <w:rPr>
          <w:rStyle w:val="Pogrubienie"/>
        </w:rPr>
        <w:t>tkami ustawowymi za opóźnienie.</w:t>
      </w:r>
    </w:p>
    <w:p w:rsidR="00A73FB8" w:rsidRDefault="00667392" w:rsidP="00A73FB8">
      <w:pPr>
        <w:pStyle w:val="NormalnyWeb"/>
        <w:shd w:val="clear" w:color="auto" w:fill="FBFCF5"/>
        <w:spacing w:before="0" w:beforeAutospacing="0" w:after="0" w:afterAutospacing="0"/>
        <w:jc w:val="both"/>
        <w:rPr>
          <w:rStyle w:val="Pogrubienie"/>
        </w:rPr>
      </w:pPr>
      <w:r w:rsidRPr="00A14628">
        <w:rPr>
          <w:rStyle w:val="Pogrubienie"/>
        </w:rPr>
        <w:t>Odsetki nalicza się od pierwszego dnia miesiąca następującego po dniu wypłaty nienależnie pobranych świadczeń z funduszu alimentacyjnego, do dnia spłaty. Kwoty nienależnie pobranych świadczeń wraz z odsetkami ustalone ostateczną decyzją podlegają potrąceniu z bieżąco wypłacanych świadczeń z funduszu.</w:t>
      </w:r>
    </w:p>
    <w:p w:rsidR="00667392" w:rsidRPr="00A73FB8" w:rsidRDefault="00667392" w:rsidP="00A73FB8">
      <w:pPr>
        <w:pStyle w:val="NormalnyWeb"/>
        <w:shd w:val="clear" w:color="auto" w:fill="FBFCF5"/>
        <w:spacing w:before="0" w:beforeAutospacing="0" w:after="0" w:afterAutospacing="0"/>
        <w:jc w:val="both"/>
        <w:rPr>
          <w:b/>
          <w:bCs/>
        </w:rPr>
      </w:pPr>
      <w:r w:rsidRPr="00A14628">
        <w:rPr>
          <w:rStyle w:val="Pogrubienie"/>
        </w:rPr>
        <w:t>W przypadku braku spłaty nienależnie pobranych świadczeń z funduszu alimentacyjnego wraz z odsetkami, podlegają one egzekucji w trybie przepisów o postępowaniu egzekucyjnym w administracji.</w:t>
      </w:r>
    </w:p>
    <w:p w:rsidR="00667392" w:rsidRPr="00A14628" w:rsidRDefault="00667392" w:rsidP="00667392">
      <w:pPr>
        <w:jc w:val="both"/>
        <w:rPr>
          <w:rFonts w:ascii="Times New Roman" w:hAnsi="Times New Roman" w:cs="Times New Roman"/>
          <w:sz w:val="24"/>
          <w:szCs w:val="24"/>
        </w:rPr>
      </w:pPr>
    </w:p>
    <w:sectPr w:rsidR="00667392" w:rsidRPr="00A146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46911"/>
    <w:multiLevelType w:val="multilevel"/>
    <w:tmpl w:val="EE98C6FE"/>
    <w:lvl w:ilvl="0">
      <w:start w:val="1"/>
      <w:numFmt w:val="decimal"/>
      <w:lvlText w:val="%1)"/>
      <w:lvlJc w:val="left"/>
      <w:pPr>
        <w:tabs>
          <w:tab w:val="num" w:pos="720"/>
        </w:tabs>
        <w:ind w:left="720" w:hanging="360"/>
      </w:pPr>
      <w:rPr>
        <w:rFonts w:ascii="Verdana" w:eastAsia="Times New Roman" w:hAnsi="Verdana"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54E7343"/>
    <w:multiLevelType w:val="multilevel"/>
    <w:tmpl w:val="4C8AD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458A9"/>
    <w:multiLevelType w:val="multilevel"/>
    <w:tmpl w:val="266C7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BA412B"/>
    <w:multiLevelType w:val="hybridMultilevel"/>
    <w:tmpl w:val="917E2E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F2E"/>
    <w:rsid w:val="00076EAA"/>
    <w:rsid w:val="00263253"/>
    <w:rsid w:val="00506EA2"/>
    <w:rsid w:val="00665B7E"/>
    <w:rsid w:val="00667392"/>
    <w:rsid w:val="007E4F45"/>
    <w:rsid w:val="00927F2E"/>
    <w:rsid w:val="00A14628"/>
    <w:rsid w:val="00A73F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2364D-4672-44F4-B408-727B3E2D4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65B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65B7E"/>
    <w:pPr>
      <w:ind w:left="720"/>
      <w:contextualSpacing/>
    </w:pPr>
  </w:style>
  <w:style w:type="character" w:styleId="Hipercze">
    <w:name w:val="Hyperlink"/>
    <w:basedOn w:val="Domylnaczcionkaakapitu"/>
    <w:uiPriority w:val="99"/>
    <w:semiHidden/>
    <w:unhideWhenUsed/>
    <w:rsid w:val="00665B7E"/>
    <w:rPr>
      <w:color w:val="0000FF"/>
      <w:u w:val="single"/>
    </w:rPr>
  </w:style>
  <w:style w:type="paragraph" w:styleId="NormalnyWeb">
    <w:name w:val="Normal (Web)"/>
    <w:basedOn w:val="Normalny"/>
    <w:uiPriority w:val="99"/>
    <w:semiHidden/>
    <w:unhideWhenUsed/>
    <w:rsid w:val="0066739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6673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094">
      <w:bodyDiv w:val="1"/>
      <w:marLeft w:val="0"/>
      <w:marRight w:val="0"/>
      <w:marTop w:val="0"/>
      <w:marBottom w:val="0"/>
      <w:divBdr>
        <w:top w:val="none" w:sz="0" w:space="0" w:color="auto"/>
        <w:left w:val="none" w:sz="0" w:space="0" w:color="auto"/>
        <w:bottom w:val="none" w:sz="0" w:space="0" w:color="auto"/>
        <w:right w:val="none" w:sz="0" w:space="0" w:color="auto"/>
      </w:divBdr>
    </w:div>
    <w:div w:id="15264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patia.mrpip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901</Words>
  <Characters>5409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2018-06-27T09:09:00Z</dcterms:created>
  <dcterms:modified xsi:type="dcterms:W3CDTF">2018-06-27T09:46:00Z</dcterms:modified>
</cp:coreProperties>
</file>