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Program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łnosprawnej” </w:t>
      </w:r>
    </w:p>
    <w:p>
      <w:pPr>
        <w:spacing w:before="0" w:after="7680" w:line="259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– 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edycja 202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36"/>
          <w:shd w:fill="auto" w:val="clear"/>
        </w:rPr>
        <w:t xml:space="preserve">2</w:t>
      </w:r>
    </w:p>
    <w:p>
      <w:pPr>
        <w:spacing w:before="0" w:after="768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Asystent osobisty osoby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edycja 2022, zwany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ma na celu zapewnienie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ępności do usług asystencji osobistej,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tj. wsparcia w wykonywaniu codziennych czynności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oraz funkcjonowaniu w życiu społecznym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łnosprawnych. Usługi asystencji osobistej są formą wsparcia finansowaną w ramach poprzednich edycji tego Programu (tj. 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2021) oraz Programu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Asystent osobisty osoby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łnosprawnościami”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edycja 2020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2021.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 jest elementem polityki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łecznej państwa w zakresie:</w:t>
      </w:r>
    </w:p>
    <w:p>
      <w:pPr>
        <w:numPr>
          <w:ilvl w:val="0"/>
          <w:numId w:val="4"/>
        </w:numPr>
        <w:spacing w:before="0" w:after="0" w:line="360"/>
        <w:ind w:right="0" w:left="567" w:hanging="283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poprawy jako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życia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łnoprawnych, w szczeg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poprzez umożliwienie im jak najbardziej niezależnego życia;</w:t>
      </w:r>
    </w:p>
    <w:p>
      <w:pPr>
        <w:numPr>
          <w:ilvl w:val="0"/>
          <w:numId w:val="4"/>
        </w:numPr>
        <w:spacing w:before="0" w:after="0" w:line="360"/>
        <w:ind w:right="0" w:left="64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wsparcia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oraz zapewnienia pomocy adekwatnej do potrzeb;</w:t>
      </w:r>
    </w:p>
    <w:p>
      <w:pPr>
        <w:numPr>
          <w:ilvl w:val="0"/>
          <w:numId w:val="4"/>
        </w:numPr>
        <w:spacing w:before="0" w:after="0" w:line="360"/>
        <w:ind w:right="0" w:left="64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uczestnictwa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w wydarzeniach społecznych, kulturalnych, rozrywkowych lub sportowych itp.; </w:t>
      </w:r>
    </w:p>
    <w:p>
      <w:pPr>
        <w:numPr>
          <w:ilvl w:val="0"/>
          <w:numId w:val="4"/>
        </w:numPr>
        <w:spacing w:before="0" w:after="0" w:line="360"/>
        <w:ind w:right="0" w:left="64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dofinansowania jednostek samorz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ądu terytorialnego w ramach realizowanych zadań mających na celu wsparcie społeczne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łnosprawnych;</w:t>
      </w:r>
    </w:p>
    <w:p>
      <w:pPr>
        <w:numPr>
          <w:ilvl w:val="0"/>
          <w:numId w:val="4"/>
        </w:numPr>
        <w:spacing w:before="0" w:after="0" w:line="360"/>
        <w:ind w:right="0" w:left="644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ększenia wsparcia asystenckiego dla niepełnosprawnych uczni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ze specjalnymi potrzebami edukacyjnymi, tak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 w innych wymiarach życia i funkcjonowania społecznego.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ostatnich latach obserwuje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wzrost zainteresowania jednostek samorządu terytorialnego realizacją usług asystenta. Mimo to nadal wiele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nie ma możliwości skorzystania z ww. usługi. Jednym z cel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Programu jest obj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ęcie zasięgiem jak największej liczby jednostek samorządu terytorialnego, w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órych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 asystencji osobistej osoby niepełnosprawnej jeszcze nie jest realizowana.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Dlatego też konieczne jest ogłoszenie kolejnej edycji Programu realizowanego ze środk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Funduszu Solidarno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ściowego, zwanego dalej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Funduszem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óra zapewni 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ągłość świadczenia tej usługi.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 zapewni wsparcie w wykonywaniu codziennych czynno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oraz funkcjonowaniu w życiu społecznym: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dzieciom do 16. roku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życia z orzeczeniem o niepełnosprawności łącznie ze wskazaniami: konieczności stałej lub długotrwałej opieki lub pomocy innej osoby w związku ze znacznie ograniczoną możliwością samodzielnej egzystencji oraz konieczności stałego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łudziału na co dzień opiekuna dziecka w procesie jego leczenia, rehabilitacji i edukacji, oraz </w:t>
      </w:r>
    </w:p>
    <w:p>
      <w:pPr>
        <w:numPr>
          <w:ilvl w:val="0"/>
          <w:numId w:val="7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osobom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łnosprawnym posiadającym orzeczenie o niepełnosprawności:</w:t>
      </w:r>
    </w:p>
    <w:p>
      <w:pPr>
        <w:numPr>
          <w:ilvl w:val="0"/>
          <w:numId w:val="7"/>
        </w:numPr>
        <w:spacing w:before="0" w:after="0" w:line="36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stopniu znacznym lub </w:t>
      </w:r>
    </w:p>
    <w:p>
      <w:pPr>
        <w:numPr>
          <w:ilvl w:val="0"/>
          <w:numId w:val="7"/>
        </w:numPr>
        <w:spacing w:before="0" w:after="0" w:line="36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stopniu umiarkowanym lub </w:t>
      </w:r>
    </w:p>
    <w:p>
      <w:pPr>
        <w:numPr>
          <w:ilvl w:val="0"/>
          <w:numId w:val="7"/>
        </w:numPr>
        <w:spacing w:before="0" w:after="0" w:line="36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traktowane na równi do wy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żej wymienionych zgodnie z art. 5 i art. 62 ustawy z dnia 27 sierpnia 1997 r. o rehabilitacji zawodowej i społecznej oraz zatrudnianiu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(Dz. U. z 2021 r. poz. 573).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 asystencji osobistej wpisują się w jeden z gł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ównych celów Funduszu, tj. wsparcie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łeczne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Celem rozpowszechnienia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asystencji osobistej jest zwiększenie szans 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łnoprawnych na prowadzenie bardziej niezależnego/samodzielnego i aktywnego życia. Tak więc nadrzędnym celem usług asystencji osobistej powinno być dążenie do poprawy funkcjonowania osoby niepełnosprawnej w jej środowisku.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asystencji osobistej są powszechną formą wsparcia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łnosprawnych w takich krajach jak: Szwecja, Wielka Brytania, Austria, Dania, Francja, Hiszpania.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Asystencja osobista jest kluczow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usługą kierowaną do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łnosprawnościami, do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odnosi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art. 19 lit. b. Konwencji o prawach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łnosprawnych, sporządzonej w Nowym Jorku dnia 13 grudnia 2006 r. (Dz. U. z 2012 r. poz. 1169, z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źn. zm.). Kwestia m.in. potrzeby jej upowszechnienie znalazła swoje odzwierciedlenie w pierwszej w Polsce Strategii na rzecz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łnosprawnościami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2030,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ętej uchwałą nr 27 Rady Ministr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 dnia 16 lutego 2021 r. w sprawie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dokumentu Strategia na rzecz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łnosprawnościami 2021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2030 (M.P. poz. 218). Zgodnie z jej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łożeniami zakres usług asystencji osobistej będzie ściśle dostosowany do potrzeb danej osoby z niepełnosprawnością, a sama usługa przez nią kierowana.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F5496"/>
          <w:spacing w:val="0"/>
          <w:position w:val="0"/>
          <w:sz w:val="28"/>
          <w:shd w:fill="auto" w:val="clear"/>
        </w:rPr>
        <w:t xml:space="preserve"> Zakres podmiotowy i przedmiotowy Programu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 zapewnia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 asystencji osobistej osobie niepełnosprawnej wykonywaną/ świadczoną przez asystenta osobistego osoby niepełnosprawnej, zwanego dalej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asystentem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Program zak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łada wsparcie finansowe dla gmin/powiat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w zakresie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świadczenia usług asystencji osobistej,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óra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ędzie dostosowana do potrzeb osoby niepełnosprawnej, mieszkającej na terenie danej gminy/powiatu.</w:t>
      </w:r>
    </w:p>
    <w:p>
      <w:pPr>
        <w:numPr>
          <w:ilvl w:val="0"/>
          <w:numId w:val="10"/>
        </w:numPr>
        <w:tabs>
          <w:tab w:val="left" w:pos="284" w:leader="none"/>
        </w:tabs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asystencji osobistej mogą świadczyć:</w:t>
      </w:r>
    </w:p>
    <w:p>
      <w:pPr>
        <w:numPr>
          <w:ilvl w:val="0"/>
          <w:numId w:val="10"/>
        </w:numPr>
        <w:tabs>
          <w:tab w:val="left" w:pos="1560" w:leader="none"/>
        </w:tabs>
        <w:spacing w:before="0" w:after="0" w:line="360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osoby posiadaj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dokument potwierdzający uzyskanie kwalifikacji w następujących kierunkach: asystent osoby niepełnosprawnej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opiekun osoby starszej, opiekun medyczny,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pedagog, psycholog, terapeuta zajęciowy, pielęgniarka, fizjoterapeuta; </w:t>
      </w:r>
    </w:p>
    <w:p>
      <w:pPr>
        <w:numPr>
          <w:ilvl w:val="0"/>
          <w:numId w:val="10"/>
        </w:numPr>
        <w:tabs>
          <w:tab w:val="left" w:pos="1560" w:leader="none"/>
        </w:tabs>
        <w:spacing w:before="0" w:after="0" w:line="360"/>
        <w:ind w:right="0" w:left="1004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osoby posiadaj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co najmniej 6-miesięczne, udokumentowane doświadczenie w udzielaniu bezpośredniej pomocy osobom niepełnosprawnym np. doświadczenie zawodowe, udzielanie wsparcia osobom niepełnosprawnych w formie wolontariatu;</w:t>
      </w:r>
    </w:p>
    <w:p>
      <w:pPr>
        <w:numPr>
          <w:ilvl w:val="0"/>
          <w:numId w:val="10"/>
        </w:numPr>
        <w:tabs>
          <w:tab w:val="left" w:pos="1560" w:leader="none"/>
        </w:tabs>
        <w:spacing w:before="0" w:after="0" w:line="360"/>
        <w:ind w:right="0" w:left="1004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osoby wskazane przez uczestnika Programu lub jego opiekuna prawnego, które 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członkami rodziny osoby niepełnosprawnej, pod warunkiem złożenia przez osobę niepełnosprawną pisemnego oświadczenia, że wskazany przez nią asystent jest przygotowany do realizacji wobec niej usług asystencji osobistej. </w:t>
      </w:r>
    </w:p>
    <w:p>
      <w:pPr>
        <w:numPr>
          <w:ilvl w:val="0"/>
          <w:numId w:val="10"/>
        </w:numPr>
        <w:tabs>
          <w:tab w:val="left" w:pos="1560" w:leader="none"/>
        </w:tabs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braku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żliwości złożenia przez osobę niepełnosprawną oświadczenia w formie, o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órej mowa wy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żej, realizator Programu przyjmuje ustne oświadczenie osoby niepełnosprawnej ubiegającej się o usługi asystencji osobistej, z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órego sporz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ądza protok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 przyjęcia ustnego oświadczenia.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potrzeby realizacji Programu, za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rodziny uzna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należy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dzieci, rodze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ństwo, wnuki, dziadk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macoch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ojczyma oraz inne osoby pozostające we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ólnym gospodarstwie domowym z uczestnikiem Programu.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Asystentem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być osoba wskazana przez uczestnika Programu. Jeżeli asystent nie zostanie wskazany przez uczestnika Programu, wskazuje go gmina/powiat, z uwzględnieniem postanowień ust. 3 pkt 1 i 2.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gdy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asystencji osobistej będą świadczone na rzecz dzieci niepełnosprawnych do 16. roku życia z orzeczeniem o niepełnosprawności łącznie z ww. wskazaniami, wymagane jest także: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o niekaralności;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pisemna informacja o niefigurowaniu w Rejestrze Sprawców Przest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ępstw na Tle Seksualnym;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pisemna akceptacja osoby asystenta ze strony rodzica lub opiekuna prawnego dziecka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łnosprawnością.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Gmina/powiat przyznaje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asystencji osobistej na podstawie Karty zgłoszenia do Programu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Asystent osobisty osoby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łnosprawnej”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edycja 2022,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wzór stanowi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 nr 8 do Programu.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 asystencji osobistej mogą w szczeg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polegać na pomocy asystenta w:</w:t>
      </w:r>
    </w:p>
    <w:p>
      <w:pPr>
        <w:numPr>
          <w:ilvl w:val="0"/>
          <w:numId w:val="10"/>
        </w:numPr>
        <w:spacing w:before="0" w:after="0" w:line="360"/>
        <w:ind w:right="0" w:left="1485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wykonywaniu czynno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dnia codziennego dla uczestnika Programu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360"/>
        <w:ind w:right="0" w:left="1485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wyj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ściu, powrocie lub dojazdach z uczestnikiem Programu w wybrane przez uczestnika miejsca;</w:t>
      </w:r>
    </w:p>
    <w:p>
      <w:pPr>
        <w:numPr>
          <w:ilvl w:val="0"/>
          <w:numId w:val="10"/>
        </w:numPr>
        <w:spacing w:before="0" w:after="0" w:line="360"/>
        <w:ind w:right="0" w:left="1485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łatwianiu spraw urzędowych;</w:t>
      </w:r>
    </w:p>
    <w:p>
      <w:pPr>
        <w:numPr>
          <w:ilvl w:val="0"/>
          <w:numId w:val="10"/>
        </w:numPr>
        <w:spacing w:before="0" w:after="0" w:line="360"/>
        <w:ind w:right="0" w:left="148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korzystaniu z dóbr kultury (np. muzeum, teatr, kino, galerie sztuki, wystawy)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360"/>
        <w:ind w:right="0" w:left="148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zaprowadzaniu dzieci z orzeczeniem o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 do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światowej lub przyprowadzaniu ich z niej.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ługa asystencji osobistej na terenie szkoły może być realizowana wyłącznie w przypadku, gdy szkoła nie zapewnia tej usługi.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Zakres czynno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 ramach usług asystencji osobistej zawiera załącznik nr 9 do Programu.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Zadaniem asystenta nie jest podejmowanie decyzji za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niepełnosprawną, a jedynie pomaganie bądź wspieranie jej w realizacji osobistych zamiar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Asystent realizuje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na rzecz osoby niepełnosprawnej i w skutek jej decyzji lub decyzji opiekuna prawnego, a nie dla poszczeg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ólnych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rodzin osoby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łnosprawnej.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godzinach realizacji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asystencji osobistej nie mogą być świadczone usługi opiekuńcze lub specjalistyczne usługi opiekuńcze, o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órych mowa w ustawie z dnia 12 marca 2004 r. o pomocy 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łecznej (Dz. U. z 2020 r. poz. 1876, z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źn. zm.), inne usługi finansowane w ramach Funduszu lub usługi obejmujące analogiczne wsparcie, o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órym mowa w ust. 9, finansowane z innych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źr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ł.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Czas trwania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asystencji osobistej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asystenta mogą być realizowane przez 24 godziny na dobę, 7 dni w tygodniu,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 zastrzeżeniem stosowania w tym zakresie przepis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i norm, o których mowa w Kodeksie pracy.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 czasu realizacji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asystencji osobistej wlicza się czas oczekiwania/gotowości na świadczenie usług nie dłuższy niż 90 min. Jeżeli czas oczekiwania wynosi więcej niż 90 min.,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ówczas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ługę dojazdu do wybranego miejsca i powrotu z niego rozlicza się jako dwie odrębne usługi powiększone łącznie o 90 min. trwania.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Rodzaj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i ich zakres godzinowy powinny być uzależnione od osobistej sytuacji osoby niepełnosprawnej, z uwzględnieniem stopnia i rodzaju niepełnosprawności uczestnika Programu.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Limit godzin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asystencji osobistej finansowanych ze środk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Funduszu przypadaj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na 1 uczestnika wynosi nie więcej niż: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840 godzin rocznie dla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posiadających orzeczenie o znacznym stopniu niepełnosprawności z niepełnosprawnością sprzężoną;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720 godzin rocznie dla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posiadających orzeczenie o znacznym stopniu niepełnosprawności;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360 godzin rocznie dla:</w:t>
      </w:r>
    </w:p>
    <w:p>
      <w:pPr>
        <w:numPr>
          <w:ilvl w:val="0"/>
          <w:numId w:val="10"/>
        </w:numPr>
        <w:spacing w:before="0" w:after="0" w:line="36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łnosprawnych posiadających orzeczenie o umiarkowanym stopniu niepełnosprawności,</w:t>
      </w:r>
    </w:p>
    <w:p>
      <w:pPr>
        <w:numPr>
          <w:ilvl w:val="0"/>
          <w:numId w:val="10"/>
        </w:numPr>
        <w:spacing w:before="0" w:after="0" w:line="36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dzieci do 16. roku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życia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łudziału na co dzień opiekuna dziecka w procesie jego leczenia, rehabilitacji i edukacji.</w:t>
      </w:r>
    </w:p>
    <w:p>
      <w:pPr>
        <w:numPr>
          <w:ilvl w:val="0"/>
          <w:numId w:val="10"/>
        </w:numPr>
        <w:spacing w:before="0" w:after="0" w:line="360"/>
        <w:ind w:right="0" w:left="284" w:hanging="28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 Programu za 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 asystencji osobistej nie ponosi odpłatności.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